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65A2" w14:textId="77777777" w:rsidR="00880A2C" w:rsidRDefault="00880A2C" w:rsidP="00880A2C">
      <w:pPr>
        <w:jc w:val="center"/>
      </w:pPr>
      <w:r>
        <w:rPr>
          <w:noProof/>
        </w:rPr>
        <w:drawing>
          <wp:inline distT="0" distB="0" distL="0" distR="0" wp14:anchorId="2BBFDFA9" wp14:editId="7AF41BB3">
            <wp:extent cx="1247775" cy="1085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BB4EB" w14:textId="77777777" w:rsidR="00880A2C" w:rsidRDefault="00880A2C" w:rsidP="00880A2C">
      <w:pPr>
        <w:jc w:val="center"/>
      </w:pPr>
    </w:p>
    <w:p w14:paraId="7F3876A1" w14:textId="4867C4B6" w:rsidR="00880A2C" w:rsidRDefault="00880A2C" w:rsidP="00880A2C">
      <w:pPr>
        <w:jc w:val="center"/>
        <w:rPr>
          <w:b/>
          <w:bCs/>
          <w:sz w:val="28"/>
          <w:szCs w:val="28"/>
        </w:rPr>
      </w:pPr>
      <w:r w:rsidRPr="00E30CBD">
        <w:rPr>
          <w:b/>
          <w:bCs/>
          <w:sz w:val="28"/>
          <w:szCs w:val="28"/>
        </w:rPr>
        <w:t xml:space="preserve">Discharge Instructions for </w:t>
      </w:r>
      <w:r>
        <w:rPr>
          <w:b/>
          <w:bCs/>
          <w:sz w:val="28"/>
          <w:szCs w:val="28"/>
        </w:rPr>
        <w:t xml:space="preserve">Prolia </w:t>
      </w:r>
      <w:r>
        <w:rPr>
          <w:b/>
          <w:bCs/>
          <w:sz w:val="28"/>
          <w:szCs w:val="28"/>
        </w:rPr>
        <w:t>Injection</w:t>
      </w:r>
    </w:p>
    <w:p w14:paraId="342C07D5" w14:textId="77777777" w:rsidR="00880A2C" w:rsidRDefault="00880A2C" w:rsidP="00880A2C">
      <w:pPr>
        <w:jc w:val="center"/>
        <w:rPr>
          <w:b/>
          <w:bCs/>
          <w:sz w:val="28"/>
          <w:szCs w:val="28"/>
        </w:rPr>
      </w:pPr>
    </w:p>
    <w:p w14:paraId="18354E46" w14:textId="77777777" w:rsidR="00880A2C" w:rsidRDefault="00880A2C" w:rsidP="00880A2C">
      <w:pPr>
        <w:spacing w:line="360" w:lineRule="auto"/>
        <w:rPr>
          <w:sz w:val="24"/>
          <w:szCs w:val="24"/>
        </w:rPr>
      </w:pPr>
      <w:r w:rsidRPr="00375EB7">
        <w:rPr>
          <w:sz w:val="24"/>
          <w:szCs w:val="24"/>
        </w:rPr>
        <w:t xml:space="preserve">Most side effects are likely to happen </w:t>
      </w:r>
      <w:r>
        <w:rPr>
          <w:sz w:val="24"/>
          <w:szCs w:val="24"/>
        </w:rPr>
        <w:t>within the first few minutes to a few hours after your first injection.  Most Mild Symptoms Include:</w:t>
      </w:r>
    </w:p>
    <w:p w14:paraId="50088961" w14:textId="77777777" w:rsidR="00880A2C" w:rsidRDefault="00880A2C" w:rsidP="00880A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Swelling, Pain or Itchiness at site of Injection</w:t>
      </w:r>
    </w:p>
    <w:p w14:paraId="16CD4B28" w14:textId="305EA1AE" w:rsidR="00880A2C" w:rsidRDefault="00880A2C" w:rsidP="00880A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Back, Muscle or Bone Pain</w:t>
      </w:r>
    </w:p>
    <w:p w14:paraId="396D6495" w14:textId="0546FA45" w:rsidR="00880A2C" w:rsidRDefault="00880A2C" w:rsidP="00880A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Frequent urge to urinate with or without Difficulty, Burning, or Painful urination</w:t>
      </w:r>
    </w:p>
    <w:p w14:paraId="5E4B676C" w14:textId="77777777" w:rsidR="00880A2C" w:rsidRPr="005D0212" w:rsidRDefault="00880A2C" w:rsidP="00880A2C">
      <w:pPr>
        <w:spacing w:line="360" w:lineRule="auto"/>
        <w:rPr>
          <w:b/>
          <w:bCs/>
          <w:sz w:val="24"/>
          <w:szCs w:val="24"/>
        </w:rPr>
      </w:pPr>
      <w:r w:rsidRPr="005D0212">
        <w:rPr>
          <w:b/>
          <w:bCs/>
          <w:sz w:val="24"/>
          <w:szCs w:val="24"/>
        </w:rPr>
        <w:t xml:space="preserve">If these symptoms are persistent or bothersome, please call your Primary Care Provider. </w:t>
      </w:r>
    </w:p>
    <w:p w14:paraId="0DCB74FA" w14:textId="77777777" w:rsidR="00880A2C" w:rsidRDefault="00880A2C" w:rsidP="00880A2C">
      <w:pPr>
        <w:spacing w:line="360" w:lineRule="auto"/>
        <w:rPr>
          <w:sz w:val="24"/>
          <w:szCs w:val="24"/>
        </w:rPr>
      </w:pPr>
    </w:p>
    <w:p w14:paraId="51534D06" w14:textId="77777777" w:rsidR="00880A2C" w:rsidRPr="00375EB7" w:rsidRDefault="00880A2C" w:rsidP="00880A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Like any Medication there is a risk for an allergic reaction which can include the following:</w:t>
      </w:r>
    </w:p>
    <w:p w14:paraId="03BEAD7C" w14:textId="77777777" w:rsidR="00880A2C" w:rsidRPr="00375EB7" w:rsidRDefault="00880A2C" w:rsidP="00880A2C">
      <w:pPr>
        <w:spacing w:line="360" w:lineRule="auto"/>
        <w:rPr>
          <w:sz w:val="24"/>
          <w:szCs w:val="24"/>
        </w:rPr>
      </w:pPr>
      <w:r w:rsidRPr="00375EB7">
        <w:rPr>
          <w:sz w:val="24"/>
          <w:szCs w:val="24"/>
        </w:rPr>
        <w:t xml:space="preserve">Swelling of your lips, </w:t>
      </w:r>
      <w:proofErr w:type="gramStart"/>
      <w:r w:rsidRPr="00375EB7">
        <w:rPr>
          <w:sz w:val="24"/>
          <w:szCs w:val="24"/>
        </w:rPr>
        <w:t>face</w:t>
      </w:r>
      <w:proofErr w:type="gramEnd"/>
      <w:r w:rsidRPr="00375EB7">
        <w:rPr>
          <w:sz w:val="24"/>
          <w:szCs w:val="24"/>
        </w:rPr>
        <w:t xml:space="preserve"> or throat, wheezing</w:t>
      </w:r>
    </w:p>
    <w:p w14:paraId="45121A68" w14:textId="77777777" w:rsidR="00880A2C" w:rsidRPr="00375EB7" w:rsidRDefault="00880A2C" w:rsidP="00880A2C">
      <w:pPr>
        <w:spacing w:line="360" w:lineRule="auto"/>
        <w:rPr>
          <w:sz w:val="24"/>
          <w:szCs w:val="24"/>
        </w:rPr>
      </w:pPr>
      <w:r w:rsidRPr="00375EB7">
        <w:rPr>
          <w:sz w:val="24"/>
          <w:szCs w:val="24"/>
        </w:rPr>
        <w:t>Rash including hives, itching</w:t>
      </w:r>
      <w:r>
        <w:rPr>
          <w:sz w:val="24"/>
          <w:szCs w:val="24"/>
        </w:rPr>
        <w:t xml:space="preserve"> or general skin rash</w:t>
      </w:r>
    </w:p>
    <w:p w14:paraId="628BCFA3" w14:textId="0EFBCFA8" w:rsidR="00880A2C" w:rsidRDefault="00880A2C" w:rsidP="00880A2C">
      <w:pPr>
        <w:spacing w:line="360" w:lineRule="auto"/>
        <w:rPr>
          <w:sz w:val="24"/>
          <w:szCs w:val="24"/>
        </w:rPr>
      </w:pPr>
      <w:r w:rsidRPr="00375EB7">
        <w:rPr>
          <w:sz w:val="24"/>
          <w:szCs w:val="24"/>
        </w:rPr>
        <w:t>Shortness of breath</w:t>
      </w:r>
      <w:r>
        <w:rPr>
          <w:sz w:val="24"/>
          <w:szCs w:val="24"/>
        </w:rPr>
        <w:t xml:space="preserve"> or Chest Pain</w:t>
      </w:r>
    </w:p>
    <w:p w14:paraId="2BD5E714" w14:textId="4EF16714" w:rsidR="00880A2C" w:rsidRDefault="00880A2C" w:rsidP="00880A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Confusion or Voice Changes</w:t>
      </w:r>
    </w:p>
    <w:p w14:paraId="1E0C4395" w14:textId="67C40E14" w:rsidR="00880A2C" w:rsidRDefault="00880A2C" w:rsidP="00880A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Seizures, Tremors, or Trouble Swallowing</w:t>
      </w:r>
    </w:p>
    <w:p w14:paraId="5DAEAB0A" w14:textId="7816D483" w:rsidR="00880A2C" w:rsidRPr="00880A2C" w:rsidRDefault="00880A2C" w:rsidP="00880A2C">
      <w:pPr>
        <w:spacing w:line="360" w:lineRule="auto"/>
        <w:rPr>
          <w:b/>
          <w:bCs/>
          <w:sz w:val="24"/>
          <w:szCs w:val="24"/>
        </w:rPr>
      </w:pPr>
      <w:r w:rsidRPr="005D0212">
        <w:rPr>
          <w:b/>
          <w:bCs/>
          <w:sz w:val="24"/>
          <w:szCs w:val="24"/>
        </w:rPr>
        <w:t xml:space="preserve">If any of these symptoms occur, please go to nearest Emergency Department. </w:t>
      </w:r>
      <w:r>
        <w:rPr>
          <w:b/>
          <w:bCs/>
          <w:sz w:val="24"/>
          <w:szCs w:val="24"/>
        </w:rPr>
        <w:t xml:space="preserve"> Your Provider will determine if Prolia is still right for you.</w:t>
      </w:r>
    </w:p>
    <w:p w14:paraId="6BC6642E" w14:textId="51B326A1" w:rsidR="00D370CB" w:rsidRPr="00630FDA" w:rsidRDefault="00880A2C" w:rsidP="00630FDA">
      <w:pPr>
        <w:spacing w:line="360" w:lineRule="auto"/>
        <w:rPr>
          <w:sz w:val="28"/>
          <w:szCs w:val="28"/>
        </w:rPr>
      </w:pPr>
      <w:r w:rsidRPr="005D0212">
        <w:rPr>
          <w:sz w:val="28"/>
          <w:szCs w:val="28"/>
        </w:rPr>
        <w:t>Thank you for Choosing Copper Queen Community Hospital for Your Care.</w:t>
      </w:r>
    </w:p>
    <w:sectPr w:rsidR="00D370CB" w:rsidRPr="00630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C"/>
    <w:rsid w:val="00630FDA"/>
    <w:rsid w:val="00880A2C"/>
    <w:rsid w:val="00AB4198"/>
    <w:rsid w:val="00D4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9B12"/>
  <w15:chartTrackingRefBased/>
  <w15:docId w15:val="{F7217630-8BDB-49FC-A0CD-2FF3A3D4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Quinones</dc:creator>
  <cp:keywords/>
  <dc:description/>
  <cp:lastModifiedBy>Ella Quinones</cp:lastModifiedBy>
  <cp:revision>2</cp:revision>
  <dcterms:created xsi:type="dcterms:W3CDTF">2022-04-25T18:32:00Z</dcterms:created>
  <dcterms:modified xsi:type="dcterms:W3CDTF">2022-04-25T19:10:00Z</dcterms:modified>
</cp:coreProperties>
</file>